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AC" w:rsidRPr="00A3210F" w:rsidRDefault="00B9406A">
      <w:pPr>
        <w:rPr>
          <w:rFonts w:ascii="Palatino Linotype" w:hAnsi="Palatino Linotype"/>
          <w:b/>
          <w:color w:val="5B9BD5" w:themeColor="accent1"/>
          <w:sz w:val="26"/>
          <w:szCs w:val="26"/>
        </w:rPr>
      </w:pPr>
      <w:r w:rsidRPr="00A3210F">
        <w:rPr>
          <w:rFonts w:ascii="Palatino Linotype" w:hAnsi="Palatino Linotype"/>
          <w:b/>
          <w:color w:val="5B9BD5" w:themeColor="accent1"/>
          <w:sz w:val="26"/>
          <w:szCs w:val="26"/>
        </w:rPr>
        <w:t xml:space="preserve">ALLEGATO </w:t>
      </w:r>
      <w:r w:rsidR="00EE15AC" w:rsidRPr="00A3210F">
        <w:rPr>
          <w:rFonts w:ascii="Palatino Linotype" w:hAnsi="Palatino Linotype"/>
          <w:b/>
          <w:color w:val="5B9BD5" w:themeColor="accent1"/>
          <w:sz w:val="26"/>
          <w:szCs w:val="26"/>
        </w:rPr>
        <w:t xml:space="preserve">“B” </w:t>
      </w:r>
    </w:p>
    <w:p w:rsidR="00AB0078" w:rsidRPr="00274216" w:rsidRDefault="00B9406A">
      <w:pPr>
        <w:rPr>
          <w:rFonts w:ascii="Palatino Linotype" w:hAnsi="Palatino Linotype"/>
          <w:b/>
          <w:color w:val="5B9BD5" w:themeColor="accent1"/>
          <w:sz w:val="24"/>
          <w:szCs w:val="24"/>
        </w:rPr>
      </w:pPr>
      <w:r w:rsidRPr="00274216">
        <w:rPr>
          <w:rFonts w:ascii="Palatino Linotype" w:hAnsi="Palatino Linotype"/>
          <w:b/>
          <w:color w:val="5B9BD5" w:themeColor="accent1"/>
          <w:sz w:val="24"/>
          <w:szCs w:val="24"/>
        </w:rPr>
        <w:t>RELAZIONE TECNICO-ILLUSTRATIVA DEL PROGETTO</w:t>
      </w:r>
    </w:p>
    <w:p w:rsidR="001B019E" w:rsidRPr="00775F48" w:rsidRDefault="001B019E" w:rsidP="001B019E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</w:pPr>
      <w:r w:rsidRPr="00775F48"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  <w:t>Parte Facoltativa (descrizione del progetto tecnico e dei servizi):</w:t>
      </w:r>
    </w:p>
    <w:p w:rsidR="001B019E" w:rsidRPr="00274216" w:rsidRDefault="00274216" w:rsidP="001B019E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i/>
          <w:color w:val="000000"/>
          <w:w w:val="78"/>
          <w:sz w:val="26"/>
          <w:szCs w:val="26"/>
        </w:rPr>
      </w:pPr>
      <w:r w:rsidRPr="00274216">
        <w:rPr>
          <w:rFonts w:ascii="Palatino Linotype" w:hAnsi="Palatino Linotype"/>
          <w:i/>
          <w:color w:val="000000"/>
          <w:w w:val="78"/>
          <w:sz w:val="26"/>
          <w:szCs w:val="26"/>
        </w:rPr>
        <w:t>(</w:t>
      </w:r>
      <w:proofErr w:type="gramStart"/>
      <w:r w:rsidRPr="00274216">
        <w:rPr>
          <w:rFonts w:ascii="Palatino Linotype" w:hAnsi="Palatino Linotype"/>
          <w:i/>
          <w:color w:val="000000"/>
          <w:w w:val="78"/>
          <w:sz w:val="26"/>
          <w:szCs w:val="26"/>
        </w:rPr>
        <w:t>inserire</w:t>
      </w:r>
      <w:r w:rsidR="007914EF">
        <w:rPr>
          <w:rFonts w:ascii="Palatino Linotype" w:hAnsi="Palatino Linotype"/>
          <w:i/>
          <w:color w:val="000000"/>
          <w:w w:val="78"/>
          <w:sz w:val="26"/>
          <w:szCs w:val="26"/>
        </w:rPr>
        <w:t xml:space="preserve"> </w:t>
      </w:r>
      <w:r w:rsidRPr="00274216">
        <w:rPr>
          <w:rFonts w:ascii="Palatino Linotype" w:hAnsi="Palatino Linotype"/>
          <w:i/>
          <w:color w:val="000000"/>
          <w:w w:val="78"/>
          <w:sz w:val="26"/>
          <w:szCs w:val="26"/>
        </w:rPr>
        <w:t xml:space="preserve"> eventuale</w:t>
      </w:r>
      <w:proofErr w:type="gramEnd"/>
      <w:r w:rsidRPr="00274216">
        <w:rPr>
          <w:rFonts w:ascii="Palatino Linotype" w:hAnsi="Palatino Linotype"/>
          <w:i/>
          <w:color w:val="000000"/>
          <w:w w:val="78"/>
          <w:sz w:val="26"/>
          <w:szCs w:val="26"/>
        </w:rPr>
        <w:t xml:space="preserve"> breve descrizione introduttiva</w:t>
      </w:r>
      <w:r>
        <w:rPr>
          <w:rFonts w:ascii="Palatino Linotype" w:hAnsi="Palatino Linotype"/>
          <w:i/>
          <w:color w:val="000000"/>
          <w:w w:val="78"/>
          <w:sz w:val="26"/>
          <w:szCs w:val="26"/>
        </w:rPr>
        <w:t xml:space="preserve"> del soggetto proponente e del progetto</w:t>
      </w:r>
      <w:r w:rsidRPr="00274216">
        <w:rPr>
          <w:rFonts w:ascii="Palatino Linotype" w:hAnsi="Palatino Linotype"/>
          <w:i/>
          <w:color w:val="000000"/>
          <w:w w:val="78"/>
          <w:sz w:val="26"/>
          <w:szCs w:val="26"/>
        </w:rPr>
        <w:t>)</w:t>
      </w:r>
    </w:p>
    <w:p w:rsidR="001B019E" w:rsidRPr="00775F48" w:rsidRDefault="001B019E" w:rsidP="001B019E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color w:val="000000"/>
          <w:w w:val="78"/>
          <w:sz w:val="26"/>
          <w:szCs w:val="26"/>
        </w:rPr>
      </w:pPr>
    </w:p>
    <w:p w:rsidR="001B019E" w:rsidRPr="00775F48" w:rsidRDefault="001B019E" w:rsidP="001B019E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</w:pPr>
      <w:r w:rsidRPr="00775F48"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  <w:t xml:space="preserve">Parte obbligatoria ai fini dell’assegnazione dei </w:t>
      </w:r>
      <w:proofErr w:type="gramStart"/>
      <w:r w:rsidRPr="00775F48"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  <w:t>punteggi</w:t>
      </w:r>
      <w:r w:rsidR="003E2AA3"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  <w:t xml:space="preserve">  (</w:t>
      </w:r>
      <w:proofErr w:type="gramEnd"/>
      <w:r w:rsidR="003E2AA3"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  <w:t>70 punti)</w:t>
      </w:r>
    </w:p>
    <w:p w:rsidR="007914EF" w:rsidRDefault="001B019E" w:rsidP="005328D2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</w:rPr>
      </w:pPr>
      <w:r w:rsidRPr="00775F48">
        <w:rPr>
          <w:rFonts w:ascii="Palatino Linotype" w:hAnsi="Palatino Linotype"/>
          <w:color w:val="000000"/>
          <w:w w:val="78"/>
          <w:sz w:val="26"/>
          <w:szCs w:val="26"/>
        </w:rPr>
        <w:t xml:space="preserve">CAPITOLO 1 – “Descrizione delle caratteristiche del progetto per l’assegnazione dei </w:t>
      </w:r>
      <w:r w:rsidRPr="00AE0D4D">
        <w:rPr>
          <w:rFonts w:ascii="Palatino Linotype" w:hAnsi="Palatino Linotype"/>
          <w:b/>
          <w:color w:val="000000"/>
          <w:w w:val="78"/>
          <w:sz w:val="26"/>
          <w:szCs w:val="26"/>
          <w:u w:val="single"/>
        </w:rPr>
        <w:t xml:space="preserve">punteggi di cui all’articolo 6 comma 2 (Parametri </w:t>
      </w:r>
      <w:r w:rsidR="00EE127E" w:rsidRPr="00AE0D4D">
        <w:rPr>
          <w:rFonts w:ascii="Palatino Linotype" w:hAnsi="Palatino Linotype"/>
          <w:b/>
          <w:color w:val="000000"/>
          <w:w w:val="78"/>
          <w:sz w:val="26"/>
          <w:szCs w:val="26"/>
          <w:u w:val="single"/>
        </w:rPr>
        <w:t>G</w:t>
      </w:r>
      <w:r w:rsidRPr="00AE0D4D">
        <w:rPr>
          <w:rFonts w:ascii="Palatino Linotype" w:hAnsi="Palatino Linotype"/>
          <w:b/>
          <w:color w:val="000000"/>
          <w:w w:val="78"/>
          <w:sz w:val="26"/>
          <w:szCs w:val="26"/>
          <w:u w:val="single"/>
        </w:rPr>
        <w:t>enerali)</w:t>
      </w:r>
      <w:r w:rsidRPr="00775F48">
        <w:rPr>
          <w:rFonts w:ascii="Palatino Linotype" w:hAnsi="Palatino Linotype"/>
          <w:color w:val="000000"/>
          <w:w w:val="78"/>
          <w:sz w:val="26"/>
          <w:szCs w:val="26"/>
        </w:rPr>
        <w:t xml:space="preserve"> del Regolamento da effettuare secondo la seguente articolazione in paragrafi.”</w:t>
      </w:r>
      <w:r w:rsidR="00770FF0">
        <w:rPr>
          <w:rFonts w:ascii="Palatino Linotype" w:hAnsi="Palatino Linotype"/>
          <w:color w:val="000000"/>
          <w:w w:val="78"/>
          <w:sz w:val="26"/>
          <w:szCs w:val="26"/>
        </w:rPr>
        <w:t xml:space="preserve"> – Il Regolamento prevede per questa prima parte l’assegnazione di 70 punti da suddividere per i se</w:t>
      </w:r>
      <w:r w:rsidR="007914EF">
        <w:rPr>
          <w:rFonts w:ascii="Palatino Linotype" w:hAnsi="Palatino Linotype"/>
          <w:color w:val="000000"/>
          <w:w w:val="78"/>
          <w:sz w:val="26"/>
          <w:szCs w:val="26"/>
        </w:rPr>
        <w:t xml:space="preserve">guenti servizi/attività/offerte con la seguente dizione </w:t>
      </w:r>
      <w:proofErr w:type="gramStart"/>
      <w:r w:rsidR="007914EF">
        <w:rPr>
          <w:rFonts w:ascii="Palatino Linotype" w:hAnsi="Palatino Linotype"/>
          <w:color w:val="000000"/>
          <w:w w:val="78"/>
          <w:sz w:val="26"/>
          <w:szCs w:val="26"/>
        </w:rPr>
        <w:t xml:space="preserve">“ </w:t>
      </w:r>
      <w:r w:rsidR="007914EF" w:rsidRPr="007914EF">
        <w:rPr>
          <w:rFonts w:ascii="Palatino Linotype" w:hAnsi="Palatino Linotype"/>
          <w:i/>
        </w:rPr>
        <w:t>2</w:t>
      </w:r>
      <w:proofErr w:type="gramEnd"/>
      <w:r w:rsidR="007914EF" w:rsidRPr="007914EF">
        <w:rPr>
          <w:rFonts w:ascii="Palatino Linotype" w:hAnsi="Palatino Linotype"/>
          <w:i/>
        </w:rPr>
        <w:t xml:space="preserve">. Costituiscono parametri generali </w:t>
      </w:r>
      <w:r w:rsidR="007914EF" w:rsidRPr="001D1AAA">
        <w:rPr>
          <w:rFonts w:ascii="Palatino Linotype" w:hAnsi="Palatino Linotype"/>
          <w:b/>
          <w:i/>
        </w:rPr>
        <w:t>e paritari</w:t>
      </w:r>
      <w:r w:rsidR="007914EF" w:rsidRPr="007914EF">
        <w:rPr>
          <w:rFonts w:ascii="Palatino Linotype" w:hAnsi="Palatino Linotype"/>
          <w:i/>
        </w:rPr>
        <w:t xml:space="preserve"> di valutazione, con riferimento a quanto disposto dall’art. 37 del Codice della Navigazione per l’assegnazione di complessivi 70 punti, i seguenti</w:t>
      </w:r>
      <w:r w:rsidR="005328D2">
        <w:rPr>
          <w:rFonts w:ascii="Palatino Linotype" w:hAnsi="Palatino Linotype"/>
        </w:rPr>
        <w:t>”:</w:t>
      </w:r>
    </w:p>
    <w:p w:rsidR="000A552E" w:rsidRPr="000A552E" w:rsidRDefault="000A552E" w:rsidP="005328D2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u w:val="single"/>
        </w:rPr>
      </w:pPr>
      <w:r w:rsidRPr="000A552E">
        <w:rPr>
          <w:rFonts w:ascii="Palatino Linotype" w:hAnsi="Palatino Linotype"/>
          <w:u w:val="single"/>
        </w:rPr>
        <w:t>Ad ogni paragrafo</w:t>
      </w:r>
      <w:r>
        <w:rPr>
          <w:rFonts w:ascii="Palatino Linotype" w:hAnsi="Palatino Linotype"/>
          <w:u w:val="single"/>
        </w:rPr>
        <w:t xml:space="preserve"> in caso di esecuzione di lavori/effettuazione di </w:t>
      </w:r>
      <w:proofErr w:type="gramStart"/>
      <w:r>
        <w:rPr>
          <w:rFonts w:ascii="Palatino Linotype" w:hAnsi="Palatino Linotype"/>
          <w:u w:val="single"/>
        </w:rPr>
        <w:t xml:space="preserve">servizi </w:t>
      </w:r>
      <w:r w:rsidRPr="000A552E">
        <w:rPr>
          <w:rFonts w:ascii="Palatino Linotype" w:hAnsi="Palatino Linotype"/>
          <w:u w:val="single"/>
        </w:rPr>
        <w:t xml:space="preserve"> va</w:t>
      </w:r>
      <w:proofErr w:type="gramEnd"/>
      <w:r w:rsidRPr="000A552E">
        <w:rPr>
          <w:rFonts w:ascii="Palatino Linotype" w:hAnsi="Palatino Linotype"/>
          <w:u w:val="single"/>
        </w:rPr>
        <w:t xml:space="preserve"> aggiunto il CRONOIPROGRAMMA specificando il la data di inizio e il periodo   di prima effettuazione e la data di inizio e i periodi di ripetizione.</w:t>
      </w:r>
    </w:p>
    <w:p w:rsidR="003D66E1" w:rsidRDefault="003D66E1" w:rsidP="003D66E1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color w:val="000000"/>
          <w:w w:val="78"/>
          <w:sz w:val="26"/>
          <w:szCs w:val="26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servizi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accessori </w:t>
      </w:r>
      <w:r w:rsidR="00AE0D4D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(</w:t>
      </w:r>
      <w:r w:rsidR="00AE0D4D" w:rsidRPr="00AE0D4D">
        <w:rPr>
          <w:rFonts w:ascii="Palatino Linotype" w:hAnsi="Palatino Linotype"/>
          <w:i/>
          <w:color w:val="000000"/>
          <w:w w:val="78"/>
          <w:sz w:val="24"/>
          <w:szCs w:val="24"/>
          <w:u w:val="single"/>
        </w:rPr>
        <w:t>rispetto a quelli a base di gara</w:t>
      </w:r>
      <w:r w:rsidR="00AE0D4D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) </w:t>
      </w:r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offerti all’utenza</w:t>
      </w:r>
      <w:r w:rsidR="007914EF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; </w:t>
      </w:r>
    </w:p>
    <w:p w:rsid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proofErr w:type="gramStart"/>
      <w:r w:rsidRPr="00CB42E9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 w:rsidR="00CB42E9" w:rsidRP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numero e breve </w:t>
      </w:r>
      <w:r w:rsidRP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descrizione delle previsioni di </w:t>
      </w:r>
      <w:r w:rsidR="00CB42E9" w:rsidRP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servizi accessori di </w:t>
      </w:r>
      <w:r w:rsidRPr="00CB42E9">
        <w:rPr>
          <w:rFonts w:ascii="Palatino Linotype" w:hAnsi="Palatino Linotype"/>
          <w:i/>
          <w:color w:val="000000"/>
          <w:w w:val="78"/>
          <w:sz w:val="24"/>
          <w:szCs w:val="24"/>
        </w:rPr>
        <w:t>progetto da valutare per l’assegnazione del punteggio – è possibile fare allegati esplicativi</w:t>
      </w:r>
      <w:r w:rsidR="00A3210F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– AVVERTENZA per la località Macchiatonda tali servizi dovranno essere complementari e o aggiuntivi a quanto già approvato all’interno del Progetto di Finanza il cui disciplinare è inserito all’interno dell’Allegato 2 al Lotto 2 - Macchiatonda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3D66E1" w:rsidRP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capacità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economico-finanziaria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; </w:t>
      </w:r>
    </w:p>
    <w:p w:rsid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descrizione delle capacità economico </w:t>
      </w:r>
      <w:proofErr w:type="spell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finanziar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>a</w:t>
      </w:r>
      <w:proofErr w:type="spell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da valutare per l’assegnazione del punteggio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–  è possibile fare  allegati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a titolo esemplificativo – referenze bancarie – dati di bilancio – fatturato </w:t>
      </w:r>
      <w:proofErr w:type="spellStart"/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>ecc</w:t>
      </w:r>
      <w:proofErr w:type="spellEnd"/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… 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tariffa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praticata all’utenza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; </w:t>
      </w:r>
    </w:p>
    <w:p w:rsidR="003D66E1" w:rsidRPr="003D66E1" w:rsidRDefault="003D66E1" w:rsidP="003D66E1">
      <w:pPr>
        <w:pStyle w:val="Paragrafoelenco"/>
        <w:ind w:left="0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indicazioni delle tariffe che il progetto prevede per le diverse tipologie di servizio offerto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3D66E1" w:rsidRP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utilizzo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di attrezzature non fisse e completamente amovibili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; </w:t>
      </w:r>
    </w:p>
    <w:p w:rsid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numero e tipologia delle attrezzature previste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i periodi di installazione e  quelli di rimozione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3D66E1" w:rsidRP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qualità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di impianti e manufatti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 anche sotto il profilo del pregio architettonico e della corrispondenza con le tradizioni locali e le specificità culturali del territorio ivi compreso soluzioni di ingegneria ambientale e dei bioarchitettura; E’ opportuno allegare </w:t>
      </w:r>
      <w:proofErr w:type="spellStart"/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>depliant</w:t>
      </w:r>
      <w:proofErr w:type="spellEnd"/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 informativi.</w:t>
      </w:r>
      <w:r>
        <w:rPr>
          <w:rFonts w:ascii="Palatino Linotype" w:hAnsi="Palatino Linotype"/>
          <w:color w:val="000000"/>
          <w:w w:val="78"/>
          <w:sz w:val="24"/>
          <w:szCs w:val="24"/>
        </w:rPr>
        <w:t xml:space="preserve"> 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previsioni progettuali 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dettagliate e </w:t>
      </w:r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relative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schede tecniche e descrittive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3D66E1" w:rsidRPr="003D66E1" w:rsidRDefault="003D66E1" w:rsidP="003D66E1">
      <w:pPr>
        <w:pStyle w:val="Paragrafoelenco"/>
        <w:ind w:left="0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forza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lavoro impiegata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 nell'esercizio della concessione; </w:t>
      </w:r>
    </w:p>
    <w:p w:rsid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il fabbisogno di personale che si intende assumere e le diverse modalità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di assunzione e di contratto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  <w:r w:rsidR="007914EF">
        <w:rPr>
          <w:rFonts w:ascii="Palatino Linotype" w:hAnsi="Palatino Linotype"/>
          <w:color w:val="000000"/>
          <w:w w:val="78"/>
          <w:sz w:val="24"/>
          <w:szCs w:val="24"/>
        </w:rPr>
        <w:t>.</w:t>
      </w:r>
    </w:p>
    <w:p w:rsidR="003D66E1" w:rsidRP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lastRenderedPageBreak/>
        <w:t>fruibilità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e accessibilità per i soggetti diversamente abili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; </w:t>
      </w:r>
    </w:p>
    <w:p w:rsidR="003D66E1" w:rsidRPr="003D66E1" w:rsidRDefault="003D66E1" w:rsidP="003D66E1">
      <w:pPr>
        <w:pStyle w:val="Paragrafoelenco"/>
        <w:ind w:left="0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descrizione 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>de</w:t>
      </w:r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lle modalità previste dal progetto per l’abbattimento barriere architettoniche</w:t>
      </w:r>
      <w:r w:rsidR="007914EF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e la fruibilità per i sog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>g</w:t>
      </w:r>
      <w:r w:rsidR="007914EF">
        <w:rPr>
          <w:rFonts w:ascii="Palatino Linotype" w:hAnsi="Palatino Linotype"/>
          <w:i/>
          <w:color w:val="000000"/>
          <w:w w:val="78"/>
          <w:sz w:val="24"/>
          <w:szCs w:val="24"/>
        </w:rPr>
        <w:t>e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>tti diversamente abili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3D66E1" w:rsidRP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utilizzo</w:t>
      </w:r>
      <w:proofErr w:type="gramEnd"/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 xml:space="preserve"> di fonti di energia rinnovabile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, scelta di materiali naturali, ecocompatibili e a basso impatto ambientale; </w:t>
      </w:r>
      <w:r>
        <w:rPr>
          <w:rFonts w:ascii="Palatino Linotype" w:hAnsi="Palatino Linotype"/>
          <w:color w:val="000000"/>
          <w:w w:val="78"/>
          <w:sz w:val="24"/>
          <w:szCs w:val="24"/>
        </w:rPr>
        <w:t xml:space="preserve"> (</w:t>
      </w:r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 previsioni progettuali relative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all’utilizzo di fonti di energia rinnovabile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3D66E1" w:rsidRP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3D66E1" w:rsidRDefault="003D66E1" w:rsidP="003D66E1">
      <w:pPr>
        <w:pStyle w:val="Paragrafoelenco"/>
        <w:numPr>
          <w:ilvl w:val="0"/>
          <w:numId w:val="1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539" w:firstLine="0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 w:rsidRPr="003D66E1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indicatori dei servizi proposti</w:t>
      </w:r>
      <w:r w:rsidRPr="007914EF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="007914EF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="007914EF" w:rsidRPr="007914EF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(quali densità degli ombrelloni, servizi igienici, utilizzo degli spazi liberi e servizi di uso comune,  salvataggio e soccorso,  assistenza bagnanti diversamente abili, servizio </w:t>
      </w:r>
      <w:proofErr w:type="spellStart"/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>babysitting</w:t>
      </w:r>
      <w:proofErr w:type="spellEnd"/>
      <w:r w:rsidRPr="003D66E1">
        <w:rPr>
          <w:rFonts w:ascii="Palatino Linotype" w:hAnsi="Palatino Linotype"/>
          <w:color w:val="000000"/>
          <w:w w:val="78"/>
          <w:sz w:val="24"/>
          <w:szCs w:val="24"/>
        </w:rPr>
        <w:t xml:space="preserve">, servizi medico-sanitari, strutture e servizi ricettivi, attività sportive e ricreative, collegamento alle reti tecnologiche, servizi accessori gratuiti o a pagamento offerti  ai bagnanti della spiaggia  libera, servizi di pulizia spiaggia, area attrezzata per cani, posizionamento pedane in legno lungo i percorsi per migliorare la fruibilità ed accessibilità delle spiagge in concessione e libere); </w:t>
      </w:r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(inserire descrizione delle proposte progettuali per l’assegnazione  dei punteggi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 w:rsidR="007914EF">
        <w:rPr>
          <w:rFonts w:ascii="Palatino Linotype" w:hAnsi="Palatino Linotype"/>
          <w:i/>
          <w:color w:val="000000"/>
          <w:w w:val="78"/>
          <w:sz w:val="24"/>
          <w:szCs w:val="24"/>
        </w:rPr>
        <w:t>dei servizi sopra elencati se previsti dal progetto e di quelli eventualmente aggiuntivi</w:t>
      </w:r>
      <w:r w:rsidR="00A3210F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 w:rsidR="00A3210F" w:rsidRPr="00A3210F">
        <w:rPr>
          <w:rFonts w:ascii="Palatino Linotype" w:hAnsi="Palatino Linotype"/>
          <w:i/>
          <w:color w:val="000000"/>
          <w:w w:val="78"/>
          <w:sz w:val="24"/>
          <w:szCs w:val="24"/>
        </w:rPr>
        <w:t>AVVERTENZA per la località Macchiatonda tali servizi dovranno essere complementari e o aggiuntivi a quanto già approvato all’interno del Progetto di Finanza il cui disciplinare è inserito all’interno dell’Allegato 2 al Lotto 2 - Macchiatonda</w:t>
      </w:r>
      <w:r w:rsidR="00A3210F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-   </w:t>
      </w:r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)</w:t>
      </w:r>
    </w:p>
    <w:p w:rsidR="003D66E1" w:rsidRP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252F81">
        <w:rPr>
          <w:rFonts w:ascii="Palatino Linotype" w:hAnsi="Palatino Linotype"/>
          <w:b/>
          <w:color w:val="000000"/>
          <w:w w:val="78"/>
          <w:sz w:val="24"/>
          <w:szCs w:val="24"/>
        </w:rPr>
        <w:t>l)</w:t>
      </w:r>
      <w:r w:rsidRPr="00AC3450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Pr="0088100B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garanzia di sviluppo dell'economia dei luoghi</w:t>
      </w:r>
      <w:r w:rsidRPr="00AC3450">
        <w:rPr>
          <w:rFonts w:ascii="Palatino Linotype" w:hAnsi="Palatino Linotype"/>
          <w:color w:val="000000"/>
          <w:w w:val="78"/>
          <w:sz w:val="24"/>
          <w:szCs w:val="24"/>
        </w:rPr>
        <w:t xml:space="preserve">, preferibilmente attraverso l'impiego di manodopera locale nella gestione delle aree assegnate (numero degli addetti, mansioni); </w:t>
      </w:r>
    </w:p>
    <w:p w:rsidR="003D66E1" w:rsidRPr="00770FF0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 w:rsidRPr="00770FF0">
        <w:rPr>
          <w:rFonts w:ascii="Palatino Linotype" w:hAnsi="Palatino Linotype"/>
          <w:i/>
          <w:color w:val="000000"/>
          <w:w w:val="78"/>
          <w:sz w:val="24"/>
          <w:szCs w:val="24"/>
        </w:rPr>
        <w:t>(</w:t>
      </w:r>
      <w:proofErr w:type="gramStart"/>
      <w:r w:rsidRPr="00770FF0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770FF0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previsione progettuale relativa</w:t>
      </w:r>
      <w:r w:rsidR="00CB42E9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– numero di addetti, mansioni, tipologia di contratti</w:t>
      </w:r>
      <w:r w:rsidRPr="00770FF0">
        <w:rPr>
          <w:rFonts w:ascii="Palatino Linotype" w:hAnsi="Palatino Linotype"/>
          <w:i/>
          <w:color w:val="000000"/>
          <w:w w:val="78"/>
          <w:sz w:val="24"/>
          <w:szCs w:val="24"/>
        </w:rPr>
        <w:t>)</w:t>
      </w:r>
    </w:p>
    <w:p w:rsidR="003D66E1" w:rsidRPr="00AC3450" w:rsidRDefault="003D66E1" w:rsidP="003D66E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539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3D66E1" w:rsidRPr="00AC3450" w:rsidRDefault="003D66E1" w:rsidP="003D66E1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Palatino Linotype" w:hAnsi="Palatino Linotype"/>
          <w:color w:val="000000"/>
          <w:w w:val="78"/>
          <w:sz w:val="24"/>
          <w:szCs w:val="24"/>
        </w:rPr>
      </w:pPr>
      <w:r w:rsidRPr="00252F81">
        <w:rPr>
          <w:rFonts w:ascii="Palatino Linotype" w:hAnsi="Palatino Linotype"/>
          <w:b/>
          <w:color w:val="000000"/>
          <w:w w:val="78"/>
          <w:sz w:val="24"/>
          <w:szCs w:val="24"/>
        </w:rPr>
        <w:t>m)</w:t>
      </w:r>
      <w:r w:rsidRPr="00AC3450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Pr="0088100B">
        <w:rPr>
          <w:rFonts w:ascii="Palatino Linotype" w:hAnsi="Palatino Linotype"/>
          <w:color w:val="000000"/>
          <w:w w:val="78"/>
          <w:sz w:val="24"/>
          <w:szCs w:val="24"/>
          <w:u w:val="single"/>
        </w:rPr>
        <w:t>periodo di apertura delle attivi</w:t>
      </w:r>
      <w:r w:rsidRPr="00AC3450">
        <w:rPr>
          <w:rFonts w:ascii="Palatino Linotype" w:hAnsi="Palatino Linotype"/>
          <w:color w:val="000000"/>
          <w:w w:val="78"/>
          <w:sz w:val="24"/>
          <w:szCs w:val="24"/>
        </w:rPr>
        <w:t>tà (minimo 01.04 al 30.09).</w:t>
      </w:r>
    </w:p>
    <w:p w:rsidR="003D66E1" w:rsidRDefault="003D66E1" w:rsidP="001B019E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color w:val="000000"/>
          <w:w w:val="78"/>
          <w:sz w:val="26"/>
          <w:szCs w:val="26"/>
        </w:rPr>
      </w:pPr>
      <w:r>
        <w:rPr>
          <w:rFonts w:ascii="Palatino Linotype" w:hAnsi="Palatino Linotype"/>
          <w:color w:val="000000"/>
          <w:w w:val="78"/>
          <w:sz w:val="26"/>
          <w:szCs w:val="26"/>
        </w:rPr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6"/>
          <w:szCs w:val="26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6"/>
          <w:szCs w:val="26"/>
        </w:rPr>
        <w:t xml:space="preserve"> previsione progettu</w:t>
      </w:r>
      <w:r w:rsidR="00CB42E9">
        <w:rPr>
          <w:rFonts w:ascii="Palatino Linotype" w:hAnsi="Palatino Linotype"/>
          <w:i/>
          <w:color w:val="000000"/>
          <w:w w:val="78"/>
          <w:sz w:val="26"/>
          <w:szCs w:val="26"/>
        </w:rPr>
        <w:t>a</w:t>
      </w:r>
      <w:r w:rsidRPr="003D66E1">
        <w:rPr>
          <w:rFonts w:ascii="Palatino Linotype" w:hAnsi="Palatino Linotype"/>
          <w:i/>
          <w:color w:val="000000"/>
          <w:w w:val="78"/>
          <w:sz w:val="26"/>
          <w:szCs w:val="26"/>
        </w:rPr>
        <w:t>le)</w:t>
      </w:r>
      <w:r>
        <w:rPr>
          <w:rFonts w:ascii="Palatino Linotype" w:hAnsi="Palatino Linotype"/>
          <w:color w:val="000000"/>
          <w:w w:val="78"/>
          <w:sz w:val="26"/>
          <w:szCs w:val="26"/>
        </w:rPr>
        <w:t xml:space="preserve"> </w:t>
      </w:r>
    </w:p>
    <w:p w:rsidR="00A8535E" w:rsidRDefault="00A8535E" w:rsidP="001B019E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color w:val="000000"/>
          <w:w w:val="78"/>
          <w:sz w:val="26"/>
          <w:szCs w:val="26"/>
        </w:rPr>
      </w:pPr>
    </w:p>
    <w:p w:rsidR="001B019E" w:rsidRPr="00AE0D4D" w:rsidRDefault="003D66E1" w:rsidP="003D66E1">
      <w:pPr>
        <w:pStyle w:val="Paragrafoelenco"/>
        <w:ind w:left="0"/>
        <w:jc w:val="both"/>
        <w:rPr>
          <w:rFonts w:ascii="Palatino Linotype" w:hAnsi="Palatino Linotype"/>
          <w:b/>
        </w:rPr>
      </w:pPr>
      <w:proofErr w:type="gramStart"/>
      <w:r w:rsidRPr="00AE0D4D">
        <w:rPr>
          <w:rFonts w:ascii="Palatino Linotype" w:hAnsi="Palatino Linotype"/>
          <w:b/>
          <w:highlight w:val="yellow"/>
        </w:rPr>
        <w:t>A</w:t>
      </w:r>
      <w:r w:rsidR="00770FF0" w:rsidRPr="00AE0D4D">
        <w:rPr>
          <w:rFonts w:ascii="Palatino Linotype" w:hAnsi="Palatino Linotype"/>
          <w:b/>
          <w:highlight w:val="yellow"/>
        </w:rPr>
        <w:t>VERTENZA</w:t>
      </w:r>
      <w:r w:rsidRPr="00AE0D4D">
        <w:rPr>
          <w:rFonts w:ascii="Palatino Linotype" w:hAnsi="Palatino Linotype"/>
          <w:b/>
          <w:highlight w:val="yellow"/>
        </w:rPr>
        <w:t xml:space="preserve">  -</w:t>
      </w:r>
      <w:proofErr w:type="gramEnd"/>
      <w:r w:rsidRPr="00AE0D4D">
        <w:rPr>
          <w:rFonts w:ascii="Palatino Linotype" w:hAnsi="Palatino Linotype"/>
          <w:b/>
          <w:highlight w:val="yellow"/>
        </w:rPr>
        <w:t xml:space="preserve"> La mancata descrizione delle proposte progettuali relative a qualsiasi paragrafo comporterà automaticamente la non attribuzione</w:t>
      </w:r>
      <w:r w:rsidR="00AB693A" w:rsidRPr="00AE0D4D">
        <w:rPr>
          <w:rFonts w:ascii="Palatino Linotype" w:hAnsi="Palatino Linotype"/>
          <w:b/>
          <w:highlight w:val="yellow"/>
        </w:rPr>
        <w:t>,</w:t>
      </w:r>
      <w:r w:rsidRPr="00AE0D4D">
        <w:rPr>
          <w:rFonts w:ascii="Palatino Linotype" w:hAnsi="Palatino Linotype"/>
          <w:b/>
          <w:highlight w:val="yellow"/>
        </w:rPr>
        <w:t xml:space="preserve"> da parte della commissione</w:t>
      </w:r>
      <w:r w:rsidR="00AB693A" w:rsidRPr="00AE0D4D">
        <w:rPr>
          <w:rFonts w:ascii="Palatino Linotype" w:hAnsi="Palatino Linotype"/>
          <w:b/>
          <w:highlight w:val="yellow"/>
        </w:rPr>
        <w:t>,</w:t>
      </w:r>
      <w:r w:rsidRPr="00AE0D4D">
        <w:rPr>
          <w:rFonts w:ascii="Palatino Linotype" w:hAnsi="Palatino Linotype"/>
          <w:b/>
          <w:highlight w:val="yellow"/>
        </w:rPr>
        <w:t xml:space="preserve"> dei relativi punteggi previsti dal Regolamento.</w:t>
      </w:r>
    </w:p>
    <w:p w:rsidR="00770FF0" w:rsidRDefault="00770FF0" w:rsidP="003D66E1">
      <w:pPr>
        <w:pStyle w:val="Paragrafoelenco"/>
        <w:ind w:left="0"/>
        <w:jc w:val="both"/>
      </w:pPr>
    </w:p>
    <w:p w:rsidR="00770FF0" w:rsidRPr="00297C07" w:rsidRDefault="00770FF0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color w:val="000000"/>
          <w:w w:val="79"/>
          <w:sz w:val="26"/>
          <w:szCs w:val="26"/>
        </w:rPr>
      </w:pPr>
      <w:r w:rsidRPr="00C766BA">
        <w:rPr>
          <w:rFonts w:ascii="Palatino Linotype" w:hAnsi="Palatino Linotype"/>
          <w:b/>
          <w:i/>
          <w:color w:val="000000"/>
          <w:w w:val="79"/>
          <w:sz w:val="26"/>
          <w:szCs w:val="26"/>
        </w:rPr>
        <w:t xml:space="preserve">CAPITOLO 2 </w:t>
      </w:r>
      <w:r>
        <w:rPr>
          <w:rFonts w:ascii="Palatino Linotype" w:hAnsi="Palatino Linotype"/>
          <w:b/>
          <w:i/>
          <w:color w:val="000000"/>
          <w:w w:val="79"/>
          <w:sz w:val="26"/>
          <w:szCs w:val="26"/>
        </w:rPr>
        <w:t>(Opzionale)</w:t>
      </w:r>
      <w:r w:rsidRPr="00C766BA">
        <w:rPr>
          <w:rFonts w:ascii="Palatino Linotype" w:hAnsi="Palatino Linotype"/>
          <w:b/>
          <w:i/>
          <w:color w:val="000000"/>
          <w:w w:val="79"/>
          <w:sz w:val="26"/>
          <w:szCs w:val="26"/>
        </w:rPr>
        <w:t>- descrizione delle integrazioni di</w:t>
      </w:r>
      <w:r w:rsidRPr="00AE0D4D">
        <w:rPr>
          <w:rFonts w:ascii="Palatino Linotype" w:hAnsi="Palatino Linotype"/>
          <w:b/>
          <w:i/>
          <w:color w:val="000000"/>
          <w:w w:val="79"/>
          <w:sz w:val="26"/>
          <w:szCs w:val="26"/>
          <w:u w:val="single"/>
        </w:rPr>
        <w:t xml:space="preserve"> cui all’articolo 6 comma 3 del Regolament</w:t>
      </w:r>
      <w:r w:rsidRPr="00C766BA">
        <w:rPr>
          <w:rFonts w:ascii="Palatino Linotype" w:hAnsi="Palatino Linotype"/>
          <w:b/>
          <w:i/>
          <w:color w:val="000000"/>
          <w:w w:val="79"/>
          <w:sz w:val="26"/>
          <w:szCs w:val="26"/>
        </w:rPr>
        <w:t>o che di seguito si riporta, da utilizzare come preferenza in caso di parità nell’assegnazione di punteggio.</w:t>
      </w:r>
      <w:r>
        <w:rPr>
          <w:rFonts w:ascii="Palatino Linotype" w:hAnsi="Palatino Linotype"/>
          <w:b/>
          <w:i/>
          <w:color w:val="000000"/>
          <w:w w:val="79"/>
          <w:sz w:val="26"/>
          <w:szCs w:val="26"/>
        </w:rPr>
        <w:t xml:space="preserve"> </w:t>
      </w:r>
      <w:r>
        <w:rPr>
          <w:rFonts w:ascii="Palatino Linotype" w:hAnsi="Palatino Linotype"/>
          <w:color w:val="000000"/>
          <w:w w:val="79"/>
          <w:sz w:val="26"/>
          <w:szCs w:val="26"/>
        </w:rPr>
        <w:t>-</w:t>
      </w:r>
    </w:p>
    <w:p w:rsidR="00770FF0" w:rsidRPr="00C766BA" w:rsidRDefault="00770FF0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“</w:t>
      </w:r>
      <w:r w:rsidRPr="00C766BA">
        <w:rPr>
          <w:rFonts w:ascii="Palatino Linotype" w:hAnsi="Palatino Linotype"/>
          <w:color w:val="000000"/>
          <w:w w:val="78"/>
          <w:sz w:val="24"/>
          <w:szCs w:val="24"/>
        </w:rPr>
        <w:t>3. Costituiscono integrazione ai parametri generali e potranno essere utilizzati quali parametri di valutazione in caso di parità nell’assegnazione dei punteggi di cui al precedente comma 2, i seguenti:</w:t>
      </w:r>
    </w:p>
    <w:p w:rsidR="00770FF0" w:rsidRPr="00770FF0" w:rsidRDefault="00770FF0" w:rsidP="00770FF0">
      <w:pPr>
        <w:pStyle w:val="Paragrafoelenco"/>
        <w:numPr>
          <w:ilvl w:val="0"/>
          <w:numId w:val="3"/>
        </w:num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-1" w:firstLine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proofErr w:type="gramStart"/>
      <w:r w:rsidRPr="00770FF0">
        <w:rPr>
          <w:rFonts w:ascii="Palatino Linotype" w:hAnsi="Palatino Linotype"/>
          <w:color w:val="000000"/>
          <w:w w:val="78"/>
          <w:sz w:val="24"/>
          <w:szCs w:val="24"/>
        </w:rPr>
        <w:t>comprovate</w:t>
      </w:r>
      <w:proofErr w:type="gramEnd"/>
      <w:r w:rsidRPr="00770FF0">
        <w:rPr>
          <w:rFonts w:ascii="Palatino Linotype" w:hAnsi="Palatino Linotype"/>
          <w:color w:val="000000"/>
          <w:w w:val="78"/>
          <w:sz w:val="24"/>
          <w:szCs w:val="24"/>
        </w:rPr>
        <w:t xml:space="preserve"> professionalità ed esperienza maturate nel settore; </w:t>
      </w:r>
    </w:p>
    <w:p w:rsidR="00770FF0" w:rsidRDefault="00770FF0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>descrizione delle professionalità e delle esperienze maturate nel settore</w:t>
      </w:r>
      <w:r w:rsidR="00AE0D4D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nell’ultimo quinquennio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770FF0" w:rsidRDefault="00770FF0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770FF0" w:rsidRPr="00770FF0" w:rsidRDefault="00770FF0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770FF0">
        <w:rPr>
          <w:rFonts w:ascii="Palatino Linotype" w:hAnsi="Palatino Linotype"/>
          <w:b/>
          <w:color w:val="000000"/>
          <w:w w:val="78"/>
          <w:sz w:val="24"/>
          <w:szCs w:val="24"/>
        </w:rPr>
        <w:t>b)</w:t>
      </w:r>
      <w:r w:rsidRPr="00770FF0">
        <w:rPr>
          <w:rFonts w:ascii="Palatino Linotype" w:hAnsi="Palatino Linotype"/>
          <w:color w:val="000000"/>
          <w:w w:val="78"/>
          <w:sz w:val="24"/>
          <w:szCs w:val="24"/>
        </w:rPr>
        <w:t xml:space="preserve"> percentuale di aumento rispetto agli importi individuati a titolo di canone demaniale dalla legge; </w:t>
      </w:r>
    </w:p>
    <w:p w:rsidR="00770FF0" w:rsidRPr="00770FF0" w:rsidRDefault="00770FF0" w:rsidP="00770FF0">
      <w:pPr>
        <w:pStyle w:val="Paragrafoelenco"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770FF0">
        <w:rPr>
          <w:rFonts w:ascii="Palatino Linotype" w:hAnsi="Palatino Linotype"/>
          <w:color w:val="000000"/>
          <w:w w:val="78"/>
          <w:sz w:val="24"/>
          <w:szCs w:val="24"/>
        </w:rPr>
        <w:t>L’offerta di cui alla precedente lettera b), anche se non utilizzata come criterio per la scelta dell’offerente, relativa alla percentuale di aumento rispetto agli importi individuati a titolo di canone demaniale dalla legge dovrà comunque essere corrisposta dal soggetto aggiudicatario della concessione.”</w:t>
      </w:r>
    </w:p>
    <w:p w:rsidR="00770FF0" w:rsidRDefault="00770FF0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color w:val="000000"/>
          <w:w w:val="78"/>
          <w:sz w:val="24"/>
          <w:szCs w:val="24"/>
        </w:rPr>
        <w:lastRenderedPageBreak/>
        <w:t>(</w:t>
      </w:r>
      <w:proofErr w:type="gramStart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3D66E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previsioni progettuali relative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)</w:t>
      </w:r>
    </w:p>
    <w:p w:rsidR="00770FF0" w:rsidRDefault="00770FF0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i/>
          <w:color w:val="000000"/>
          <w:w w:val="78"/>
          <w:sz w:val="26"/>
          <w:szCs w:val="26"/>
        </w:rPr>
      </w:pPr>
    </w:p>
    <w:p w:rsidR="00770FF0" w:rsidRPr="00AE0D4D" w:rsidRDefault="00770FF0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b/>
          <w:color w:val="000000"/>
          <w:w w:val="78"/>
          <w:sz w:val="26"/>
          <w:szCs w:val="26"/>
        </w:rPr>
      </w:pPr>
      <w:r w:rsidRPr="00AE0D4D">
        <w:rPr>
          <w:rFonts w:ascii="Palatino Linotype" w:hAnsi="Palatino Linotype"/>
          <w:b/>
          <w:color w:val="000000"/>
          <w:w w:val="78"/>
          <w:sz w:val="26"/>
          <w:szCs w:val="26"/>
          <w:highlight w:val="yellow"/>
        </w:rPr>
        <w:t>AVVERTENZA   -  Il prese</w:t>
      </w:r>
      <w:r w:rsidR="00274216" w:rsidRPr="00AE0D4D">
        <w:rPr>
          <w:rFonts w:ascii="Palatino Linotype" w:hAnsi="Palatino Linotype"/>
          <w:b/>
          <w:color w:val="000000"/>
          <w:w w:val="78"/>
          <w:sz w:val="26"/>
          <w:szCs w:val="26"/>
          <w:highlight w:val="yellow"/>
        </w:rPr>
        <w:t>n</w:t>
      </w:r>
      <w:r w:rsidRPr="00AE0D4D">
        <w:rPr>
          <w:rFonts w:ascii="Palatino Linotype" w:hAnsi="Palatino Linotype"/>
          <w:b/>
          <w:color w:val="000000"/>
          <w:w w:val="78"/>
          <w:sz w:val="26"/>
          <w:szCs w:val="26"/>
          <w:highlight w:val="yellow"/>
        </w:rPr>
        <w:t>te Capitolo</w:t>
      </w:r>
      <w:r w:rsidR="00A3210F">
        <w:rPr>
          <w:rFonts w:ascii="Palatino Linotype" w:hAnsi="Palatino Linotype"/>
          <w:b/>
          <w:color w:val="000000"/>
          <w:w w:val="78"/>
          <w:sz w:val="26"/>
          <w:szCs w:val="26"/>
          <w:highlight w:val="yellow"/>
        </w:rPr>
        <w:t xml:space="preserve"> </w:t>
      </w:r>
      <w:r w:rsidRPr="00AE0D4D">
        <w:rPr>
          <w:rFonts w:ascii="Palatino Linotype" w:hAnsi="Palatino Linotype"/>
          <w:b/>
          <w:color w:val="000000"/>
          <w:w w:val="78"/>
          <w:sz w:val="26"/>
          <w:szCs w:val="26"/>
          <w:highlight w:val="yellow"/>
        </w:rPr>
        <w:t xml:space="preserve">  </w:t>
      </w:r>
      <w:proofErr w:type="gramStart"/>
      <w:r w:rsidRPr="00AE0D4D">
        <w:rPr>
          <w:rFonts w:ascii="Palatino Linotype" w:hAnsi="Palatino Linotype"/>
          <w:b/>
          <w:color w:val="000000"/>
          <w:w w:val="78"/>
          <w:sz w:val="26"/>
          <w:szCs w:val="26"/>
          <w:highlight w:val="yellow"/>
        </w:rPr>
        <w:t>ha  validità</w:t>
      </w:r>
      <w:proofErr w:type="gramEnd"/>
      <w:r w:rsidRPr="00AE0D4D">
        <w:rPr>
          <w:rFonts w:ascii="Palatino Linotype" w:hAnsi="Palatino Linotype"/>
          <w:b/>
          <w:color w:val="000000"/>
          <w:w w:val="78"/>
          <w:sz w:val="26"/>
          <w:szCs w:val="26"/>
          <w:highlight w:val="yellow"/>
        </w:rPr>
        <w:t xml:space="preserve"> e costituisce titolo di preferenza solo in caso di parità nell’attribuzione del punteggio di cui al Capitolo 1)</w:t>
      </w:r>
    </w:p>
    <w:p w:rsidR="00770FF0" w:rsidRDefault="00770FF0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i/>
          <w:color w:val="000000"/>
          <w:w w:val="78"/>
          <w:sz w:val="26"/>
          <w:szCs w:val="26"/>
        </w:rPr>
      </w:pPr>
    </w:p>
    <w:p w:rsidR="00274216" w:rsidRPr="00775F48" w:rsidRDefault="00274216" w:rsidP="00274216">
      <w:pPr>
        <w:widowControl w:val="0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</w:pPr>
      <w:r w:rsidRPr="00775F48"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  <w:t>Parte obbligatoria ai fini dell’assegnazione dei punteggi</w:t>
      </w:r>
      <w:r w:rsidR="003E2AA3"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  <w:t xml:space="preserve"> (30 punti) </w:t>
      </w:r>
    </w:p>
    <w:p w:rsidR="00770FF0" w:rsidRPr="00C766BA" w:rsidRDefault="00770FF0" w:rsidP="00770FF0">
      <w:pPr>
        <w:widowControl w:val="0"/>
        <w:autoSpaceDE w:val="0"/>
        <w:autoSpaceDN w:val="0"/>
        <w:adjustRightInd w:val="0"/>
        <w:spacing w:after="0" w:line="240" w:lineRule="auto"/>
        <w:ind w:right="-1" w:firstLine="10"/>
        <w:jc w:val="both"/>
        <w:rPr>
          <w:rFonts w:ascii="Palatino Linotype" w:hAnsi="Palatino Linotype"/>
          <w:b/>
          <w:i/>
          <w:color w:val="000000"/>
          <w:w w:val="78"/>
          <w:sz w:val="26"/>
          <w:szCs w:val="26"/>
        </w:rPr>
      </w:pPr>
      <w:r w:rsidRPr="00C766BA">
        <w:rPr>
          <w:rFonts w:ascii="Palatino Linotype" w:hAnsi="Palatino Linotype"/>
          <w:b/>
          <w:i/>
          <w:color w:val="000000"/>
          <w:w w:val="78"/>
          <w:sz w:val="26"/>
          <w:szCs w:val="26"/>
        </w:rPr>
        <w:t>CAPITOLO 3 - descrizione delle caratteristiche del progetto per l’assegnazione dei punteggi di cui all’articolo 6 comma 4 (Parametri specifici art. 73 NTA) del Regolamento che di seguito si riporta.</w:t>
      </w:r>
    </w:p>
    <w:p w:rsidR="00274216" w:rsidRPr="00274216" w:rsidRDefault="00770FF0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“4.  La Commissione assegnerà inoltre </w:t>
      </w:r>
      <w:proofErr w:type="gramStart"/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i </w:t>
      </w:r>
      <w:r w:rsidR="003E2AA3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>30</w:t>
      </w:r>
      <w:proofErr w:type="gramEnd"/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 punti residui secondo i criteri specifici di cui all’art. 73 delle N.T.A., elencati in ordine di importanza e priorità, applicando i seguenti parametri di valutazione:</w:t>
      </w:r>
    </w:p>
    <w:p w:rsidR="00770FF0" w:rsidRPr="00AC43AC" w:rsidRDefault="00AC43AC" w:rsidP="00AC43AC">
      <w:pPr>
        <w:pStyle w:val="Paragrafoelenco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>
        <w:rPr>
          <w:rFonts w:ascii="Palatino Linotype" w:hAnsi="Palatino Linotype"/>
          <w:b/>
          <w:color w:val="000000"/>
          <w:w w:val="78"/>
          <w:sz w:val="24"/>
          <w:szCs w:val="24"/>
        </w:rPr>
        <w:t xml:space="preserve">a) </w:t>
      </w:r>
      <w:r w:rsidR="00770FF0" w:rsidRPr="00AC43AC">
        <w:rPr>
          <w:rFonts w:ascii="Palatino Linotype" w:hAnsi="Palatino Linotype"/>
          <w:color w:val="000000"/>
          <w:w w:val="78"/>
          <w:sz w:val="24"/>
          <w:szCs w:val="24"/>
        </w:rPr>
        <w:t xml:space="preserve"> con riferimento al parametro di cui al punto 1) dell’art. 73 delle N.T.A.: si assegna il punteggio massimo di 10 punti al partecipante che dichiari la disponibilità a convenzionarsi con il Comune per la realizzazione e la gestione dell’intero specifico progetto relativo a ciascuna delle aree demaniali da assegnare, redatto dal Comune e allegato al bando; si assegna un punteggio proporzionalmente inferiore al massimo nel caso di disponibilità a realizzare solo stralci funzionali o gestionali del progetto stesso – ove possibile – ovvero in caso di sola compartecipazione al costo complessivo del progetto stesso;</w:t>
      </w:r>
    </w:p>
    <w:p w:rsidR="00957575" w:rsidRDefault="00AC43AC" w:rsidP="00AC43A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>(</w:t>
      </w:r>
      <w:proofErr w:type="gramStart"/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bookmarkStart w:id="0" w:name="_GoBack"/>
      <w:bookmarkEnd w:id="0"/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proposta</w:t>
      </w:r>
      <w:proofErr w:type="gramEnd"/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con riferimento al progetto redatto dal Comune – la proposta deve essere articolata al fine di poter avere assegnati i punteggi del bando – può prevedere la completa realizzazione</w:t>
      </w:r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 w:rsidR="00B95FDA"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oppure </w:t>
      </w:r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realizzazione di stralci a propri cura e spese (con le procedure e modalità di cui al </w:t>
      </w:r>
      <w:proofErr w:type="spellStart"/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>D.Lgs</w:t>
      </w:r>
      <w:proofErr w:type="spellEnd"/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50/2016) </w:t>
      </w:r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–</w:t>
      </w:r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oppure anche </w:t>
      </w:r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>sola compartecipazione al</w:t>
      </w:r>
      <w:r w:rsidR="00957575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le spese quantificando importi oppure </w:t>
      </w:r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la </w:t>
      </w:r>
      <w:r w:rsidR="00957575">
        <w:rPr>
          <w:rFonts w:ascii="Palatino Linotype" w:hAnsi="Palatino Linotype"/>
          <w:i/>
          <w:color w:val="000000"/>
          <w:w w:val="78"/>
          <w:sz w:val="24"/>
          <w:szCs w:val="24"/>
        </w:rPr>
        <w:t>copertura totale dei costi con r</w:t>
      </w:r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>ealizzazione a cura del C</w:t>
      </w:r>
      <w:r w:rsidR="00957575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omune. </w:t>
      </w:r>
      <w:r w:rsidR="000A552E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</w:p>
    <w:p w:rsidR="00AC43AC" w:rsidRDefault="000A552E" w:rsidP="00AC43A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 w:rsidRPr="00957575">
        <w:rPr>
          <w:rFonts w:ascii="Palatino Linotype" w:hAnsi="Palatino Linotype"/>
          <w:b/>
          <w:i/>
          <w:color w:val="000000"/>
          <w:w w:val="78"/>
          <w:sz w:val="24"/>
          <w:szCs w:val="24"/>
        </w:rPr>
        <w:t>INSERIRE CRONOPROGRAMMA DETTAGLIATO</w:t>
      </w:r>
    </w:p>
    <w:p w:rsidR="00957575" w:rsidRDefault="00957575" w:rsidP="00AC43A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 w:rsidRPr="00957575">
        <w:rPr>
          <w:rFonts w:ascii="Palatino Linotype" w:hAnsi="Palatino Linotype"/>
          <w:b/>
          <w:i/>
          <w:color w:val="000000"/>
          <w:w w:val="78"/>
          <w:sz w:val="24"/>
          <w:szCs w:val="24"/>
          <w:highlight w:val="lightGray"/>
        </w:rPr>
        <w:t xml:space="preserve">AVVERTENZA </w:t>
      </w:r>
      <w:r w:rsidRPr="00957575">
        <w:rPr>
          <w:rFonts w:ascii="Palatino Linotype" w:hAnsi="Palatino Linotype"/>
          <w:i/>
          <w:color w:val="000000"/>
          <w:w w:val="78"/>
          <w:sz w:val="24"/>
          <w:szCs w:val="24"/>
          <w:highlight w:val="lightGray"/>
        </w:rPr>
        <w:t xml:space="preserve">– </w:t>
      </w:r>
      <w:r w:rsidRPr="00957575">
        <w:rPr>
          <w:rFonts w:ascii="Palatino Linotype" w:hAnsi="Palatino Linotype"/>
          <w:i/>
          <w:color w:val="000000"/>
          <w:w w:val="78"/>
          <w:sz w:val="24"/>
          <w:szCs w:val="24"/>
          <w:highlight w:val="lightGray"/>
          <w:u w:val="single"/>
        </w:rPr>
        <w:t>Per il solo LOTTO 1 – Torba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è possibile anche chiedere la successiva </w:t>
      </w:r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>gestione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delle aree di </w:t>
      </w:r>
      <w:proofErr w:type="gramStart"/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sosta 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sistemate</w:t>
      </w:r>
      <w:proofErr w:type="gramEnd"/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con il progetto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, </w:t>
      </w:r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e quindi con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la  riscossione della  </w:t>
      </w:r>
      <w:r w:rsidRPr="00AC43AC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tariffa </w:t>
      </w:r>
      <w:r w:rsidR="00B95FDA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 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>ricordando che quella massima applicabile è quella  vigente allegata al Bando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.   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E’ possibile indicare eventuali percentuali di riduzione</w:t>
      </w: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. </w:t>
      </w:r>
    </w:p>
    <w:p w:rsidR="00957575" w:rsidRDefault="00957575" w:rsidP="00AC43A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Dovranno inoltre essere specificate le modalità di gestione ricordando che le modalità minime di gestione dell’area di sosta sono indicate nel regolamento comunale allegato al Bando per cui è possibile inserire eventuali proposte migliorative.  </w:t>
      </w:r>
    </w:p>
    <w:p w:rsidR="00957575" w:rsidRPr="00957575" w:rsidRDefault="00957575" w:rsidP="00AC43A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957575">
        <w:rPr>
          <w:rFonts w:ascii="Palatino Linotype" w:hAnsi="Palatino Linotype"/>
          <w:b/>
          <w:i/>
          <w:color w:val="000000"/>
          <w:w w:val="78"/>
          <w:sz w:val="24"/>
          <w:szCs w:val="24"/>
        </w:rPr>
        <w:t>INSERIRE IN MODO DETTAGLIATO LA PROPOSTA</w:t>
      </w:r>
    </w:p>
    <w:p w:rsidR="000A552E" w:rsidRPr="00AC43AC" w:rsidRDefault="000A552E" w:rsidP="00AC43AC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770FF0" w:rsidRPr="00AC43AC" w:rsidRDefault="00AC43AC" w:rsidP="00AC43AC">
      <w:pPr>
        <w:pStyle w:val="Paragrafoelenco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0"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AC43AC">
        <w:rPr>
          <w:rFonts w:ascii="Palatino Linotype" w:hAnsi="Palatino Linotype"/>
          <w:b/>
          <w:color w:val="000000"/>
          <w:w w:val="78"/>
          <w:sz w:val="24"/>
          <w:szCs w:val="24"/>
        </w:rPr>
        <w:t>b)</w:t>
      </w:r>
      <w:r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="00770FF0" w:rsidRPr="00AC43AC">
        <w:rPr>
          <w:rFonts w:ascii="Palatino Linotype" w:hAnsi="Palatino Linotype"/>
          <w:color w:val="000000"/>
          <w:w w:val="78"/>
          <w:sz w:val="24"/>
          <w:szCs w:val="24"/>
        </w:rPr>
        <w:t>con riferimento al parametro di cui al punto 2) dell’art. 73 delle N.T.A.: si assegna il punteggio massimo di 8 punti della categoria alla rete di imprese, composta da titolari di attività turistico-ricettive esistenti, che presentino un piano unitario di completamento della fornitura di servizi per l’accoglienza; si assegna un punteggio proporzionalmente inferiore al titolare di attività turistico-ricettiva esistente che presenti un piano di completamento della fornitura di servizi per l’accoglienza in forma autonoma; si assegna un punteggio proporzionalmente inferiore al precedente al partecipante che, in associazione con uno o più titolari di attività turistico-ricettiva esistente, presenti un piano di completamento della fornitura di servizi per l’accoglienza; si assegna infine punteggio proporzionalmente inferiore a quelli sopra indicati nel caso di domande di partecipazione correlate a attività turistico-ricettive in progetto, secondo l’articolazione sopra indicata;</w:t>
      </w:r>
    </w:p>
    <w:p w:rsidR="00AC43AC" w:rsidRPr="00E51CC1" w:rsidRDefault="00E51CC1" w:rsidP="00E51CC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 w:rsidRPr="00E51CC1">
        <w:rPr>
          <w:rFonts w:ascii="Palatino Linotype" w:hAnsi="Palatino Linotype"/>
          <w:i/>
          <w:color w:val="000000"/>
          <w:w w:val="78"/>
          <w:sz w:val="24"/>
          <w:szCs w:val="24"/>
        </w:rPr>
        <w:t>(</w:t>
      </w:r>
      <w:proofErr w:type="gramStart"/>
      <w:r w:rsidRPr="00E51CC1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E51CC1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dettaglio della  proposta progettuale relativamente a quanto richiesto al fine dell’assegnazione del punteggio indicando sia la qualifica soggettiva del richiedente che il progetto di servizi)</w:t>
      </w:r>
    </w:p>
    <w:p w:rsidR="00E51CC1" w:rsidRPr="00AC43AC" w:rsidRDefault="00E51CC1" w:rsidP="00E51CC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770FF0" w:rsidRDefault="00770FF0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88100B">
        <w:rPr>
          <w:rFonts w:ascii="Palatino Linotype" w:hAnsi="Palatino Linotype"/>
          <w:b/>
          <w:color w:val="000000"/>
          <w:w w:val="78"/>
          <w:sz w:val="24"/>
          <w:szCs w:val="24"/>
        </w:rPr>
        <w:lastRenderedPageBreak/>
        <w:t>c)</w:t>
      </w:r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 con riferimento al parametro di cui al punto 3) dell’art. 73 delle N.T.A.: la commissione assegnerà il punteggio massimo di </w:t>
      </w:r>
      <w:proofErr w:type="gramStart"/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>6  punti</w:t>
      </w:r>
      <w:proofErr w:type="gramEnd"/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 in conseguenza della valutazione comparativa del progetto gestionale di protezione e manutenzione straordinaria della spiaggia e della duna da allegarsi alla domanda di partecipazione a cura del partecipante;</w:t>
      </w:r>
    </w:p>
    <w:p w:rsidR="00AC43AC" w:rsidRPr="00CD11C2" w:rsidRDefault="00CD11C2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>(</w:t>
      </w:r>
      <w:proofErr w:type="gramStart"/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inserire </w:t>
      </w:r>
      <w:r w:rsidR="00821670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</w:t>
      </w:r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>dettagli</w:t>
      </w:r>
      <w:proofErr w:type="gramEnd"/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del progetto gestionale e di manutenzione straordinaria della spiaggia e di protezione della duna) </w:t>
      </w:r>
    </w:p>
    <w:p w:rsidR="00CD11C2" w:rsidRPr="0088100B" w:rsidRDefault="00CD11C2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770FF0" w:rsidRDefault="00770FF0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88100B">
        <w:rPr>
          <w:rFonts w:ascii="Palatino Linotype" w:hAnsi="Palatino Linotype"/>
          <w:b/>
          <w:color w:val="000000"/>
          <w:w w:val="78"/>
          <w:sz w:val="24"/>
          <w:szCs w:val="24"/>
        </w:rPr>
        <w:t>d)</w:t>
      </w:r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 con riferimento al parametro di cui al punto 4) dell’art. 73 delle N.T.A.: la commissione assegna il punteggio massimo di 4  punti a società cooperative, con sede legale e operativa in Capalbio, iscritte al Registro delle Imprese della Camera di Commercio di Grosseto, e costituite da giovani residenti a Capalbio con età non superiore ai 40 anni o consorzi di operatori turistici o Associazione temporanea di imprese con attività prevalente e sede a Capalbio; si assegnano 2 punti ad ogni altra categoria di partecipanti con sede o residenza a Capalbio;</w:t>
      </w:r>
    </w:p>
    <w:p w:rsidR="00CD11C2" w:rsidRPr="00CD11C2" w:rsidRDefault="00CD11C2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i/>
          <w:color w:val="000000"/>
          <w:w w:val="78"/>
          <w:sz w:val="24"/>
          <w:szCs w:val="24"/>
        </w:rPr>
      </w:pPr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>(</w:t>
      </w:r>
      <w:proofErr w:type="gramStart"/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>inserire</w:t>
      </w:r>
      <w:proofErr w:type="gramEnd"/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 xml:space="preserve"> dettaglio ed allegare certificazione Camera di Commercio oppure dichiarazione sostitut</w:t>
      </w:r>
      <w:r w:rsidR="00BF77D2">
        <w:rPr>
          <w:rFonts w:ascii="Palatino Linotype" w:hAnsi="Palatino Linotype"/>
          <w:i/>
          <w:color w:val="000000"/>
          <w:w w:val="78"/>
          <w:sz w:val="24"/>
          <w:szCs w:val="24"/>
        </w:rPr>
        <w:t>i</w:t>
      </w:r>
      <w:r w:rsidRPr="00CD11C2">
        <w:rPr>
          <w:rFonts w:ascii="Palatino Linotype" w:hAnsi="Palatino Linotype"/>
          <w:i/>
          <w:color w:val="000000"/>
          <w:w w:val="78"/>
          <w:sz w:val="24"/>
          <w:szCs w:val="24"/>
        </w:rPr>
        <w:t>va di notorietà attestante i requisiti per cui si richiede l’assegnazione del punteggio)</w:t>
      </w:r>
    </w:p>
    <w:p w:rsidR="00AC43AC" w:rsidRPr="0088100B" w:rsidRDefault="00AC43AC" w:rsidP="00770FF0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right="-1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</w:p>
    <w:p w:rsidR="00770FF0" w:rsidRPr="0088100B" w:rsidRDefault="00770FF0" w:rsidP="00BF77D2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05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Palatino Linotype" w:hAnsi="Palatino Linotype"/>
          <w:color w:val="000000"/>
          <w:w w:val="78"/>
          <w:sz w:val="24"/>
          <w:szCs w:val="24"/>
        </w:rPr>
      </w:pPr>
      <w:r w:rsidRPr="0088100B">
        <w:rPr>
          <w:rFonts w:ascii="Palatino Linotype" w:hAnsi="Palatino Linotype"/>
          <w:b/>
          <w:color w:val="000000"/>
          <w:w w:val="78"/>
          <w:sz w:val="24"/>
          <w:szCs w:val="24"/>
        </w:rPr>
        <w:t>e)</w:t>
      </w:r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 con riferimento al parametro di cui al punto 5) dell’art. 73 delle N.T.A.: la commissione assegna il punteggio massimo di 2 punti al partecipante che sia residente e iscritto all’anagrafe del Comune di Capalbio alla data di adozione del R.U</w:t>
      </w:r>
      <w:r w:rsidRPr="00BF77D2">
        <w:rPr>
          <w:rFonts w:ascii="Palatino Linotype" w:hAnsi="Palatino Linotype"/>
          <w:color w:val="000000"/>
          <w:w w:val="78"/>
          <w:sz w:val="24"/>
          <w:szCs w:val="24"/>
        </w:rPr>
        <w:t>.</w:t>
      </w:r>
      <w:r w:rsidR="00BF77D2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="00274216" w:rsidRPr="00BF77D2">
        <w:rPr>
          <w:rFonts w:ascii="Palatino Linotype" w:hAnsi="Palatino Linotype"/>
          <w:color w:val="000000"/>
          <w:w w:val="78"/>
          <w:sz w:val="24"/>
          <w:szCs w:val="24"/>
        </w:rPr>
        <w:t>(</w:t>
      </w:r>
      <w:r w:rsidR="00CD11C2" w:rsidRPr="00BF77D2">
        <w:rPr>
          <w:rFonts w:ascii="Palatino Linotype" w:hAnsi="Palatino Linotype"/>
          <w:color w:val="000000"/>
          <w:w w:val="78"/>
          <w:sz w:val="24"/>
          <w:szCs w:val="24"/>
        </w:rPr>
        <w:t>Delibera Consiglio n. 26 del 10.05.2011</w:t>
      </w:r>
      <w:r w:rsidR="00274216" w:rsidRPr="00BF77D2">
        <w:rPr>
          <w:rFonts w:ascii="Palatino Linotype" w:hAnsi="Palatino Linotype"/>
          <w:color w:val="000000"/>
          <w:w w:val="78"/>
          <w:sz w:val="24"/>
          <w:szCs w:val="24"/>
        </w:rPr>
        <w:t>)</w:t>
      </w:r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 xml:space="preserve"> e abbia stabilito nel territorio del Comune la residenza della famiglia e il proprio domicilio lavorativo. </w:t>
      </w:r>
      <w:r w:rsidR="00BF77D2">
        <w:rPr>
          <w:rFonts w:ascii="Palatino Linotype" w:hAnsi="Palatino Linotype"/>
          <w:color w:val="000000"/>
          <w:w w:val="78"/>
          <w:sz w:val="24"/>
          <w:szCs w:val="24"/>
        </w:rPr>
        <w:t xml:space="preserve"> </w:t>
      </w:r>
      <w:r w:rsidRPr="0088100B">
        <w:rPr>
          <w:rFonts w:ascii="Palatino Linotype" w:hAnsi="Palatino Linotype"/>
          <w:color w:val="000000"/>
          <w:w w:val="78"/>
          <w:sz w:val="24"/>
          <w:szCs w:val="24"/>
        </w:rPr>
        <w:t>Si assegnano punteggi proporzionalmente inferiori in funzione della minore dimensione del nucleo familiare e del relativo reddito complessivo.</w:t>
      </w:r>
      <w:r>
        <w:rPr>
          <w:rFonts w:ascii="Palatino Linotype" w:hAnsi="Palatino Linotype"/>
          <w:color w:val="000000"/>
          <w:w w:val="78"/>
          <w:sz w:val="24"/>
          <w:szCs w:val="24"/>
        </w:rPr>
        <w:t>”</w:t>
      </w:r>
    </w:p>
    <w:p w:rsidR="00770FF0" w:rsidRDefault="00274216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i/>
          <w:color w:val="000000"/>
          <w:w w:val="78"/>
          <w:sz w:val="26"/>
          <w:szCs w:val="26"/>
        </w:rPr>
      </w:pPr>
      <w:r>
        <w:rPr>
          <w:rFonts w:ascii="Palatino Linotype" w:hAnsi="Palatino Linotype"/>
          <w:i/>
          <w:color w:val="000000"/>
          <w:w w:val="78"/>
          <w:sz w:val="26"/>
          <w:szCs w:val="26"/>
        </w:rPr>
        <w:t>Per quanto sopra</w:t>
      </w:r>
      <w:r w:rsidRPr="00274216">
        <w:rPr>
          <w:rFonts w:ascii="Palatino Linotype" w:hAnsi="Palatino Linotype"/>
          <w:b/>
          <w:i/>
          <w:color w:val="000000"/>
          <w:w w:val="78"/>
          <w:sz w:val="26"/>
          <w:szCs w:val="26"/>
        </w:rPr>
        <w:t xml:space="preserve"> è necessario specificare in questa sezione le caratteristiche per le quali si richiede l’assegnazione del punteggio previsto allegando la necessaria documentazione</w:t>
      </w:r>
      <w:r>
        <w:rPr>
          <w:rFonts w:ascii="Palatino Linotype" w:hAnsi="Palatino Linotype"/>
          <w:i/>
          <w:color w:val="000000"/>
          <w:w w:val="78"/>
          <w:sz w:val="26"/>
          <w:szCs w:val="26"/>
        </w:rPr>
        <w:t xml:space="preserve"> anche in forma di dichiara</w:t>
      </w:r>
      <w:r w:rsidR="00CD11C2">
        <w:rPr>
          <w:rFonts w:ascii="Palatino Linotype" w:hAnsi="Palatino Linotype"/>
          <w:i/>
          <w:color w:val="000000"/>
          <w:w w:val="78"/>
          <w:sz w:val="26"/>
          <w:szCs w:val="26"/>
        </w:rPr>
        <w:t>zioni sostitutive di notorietà [</w:t>
      </w:r>
      <w:r>
        <w:rPr>
          <w:rFonts w:ascii="Palatino Linotype" w:hAnsi="Palatino Linotype"/>
          <w:i/>
          <w:color w:val="000000"/>
          <w:w w:val="78"/>
          <w:sz w:val="26"/>
          <w:szCs w:val="26"/>
        </w:rPr>
        <w:t>es. per la lettera e) è necessario che il partecipante alleghi dichiarazione sostitutiva di residenza sua e del nucleo familiare oltre che dichiari il proprio domicilio lavorativo</w:t>
      </w:r>
      <w:r w:rsidR="00CD11C2">
        <w:rPr>
          <w:rFonts w:ascii="Palatino Linotype" w:hAnsi="Palatino Linotype"/>
          <w:i/>
          <w:color w:val="000000"/>
          <w:w w:val="78"/>
          <w:sz w:val="26"/>
          <w:szCs w:val="26"/>
        </w:rPr>
        <w:t>]</w:t>
      </w:r>
      <w:r>
        <w:rPr>
          <w:rFonts w:ascii="Palatino Linotype" w:hAnsi="Palatino Linotype"/>
          <w:i/>
          <w:color w:val="000000"/>
          <w:w w:val="78"/>
          <w:sz w:val="26"/>
          <w:szCs w:val="26"/>
        </w:rPr>
        <w:t xml:space="preserve"> </w:t>
      </w:r>
    </w:p>
    <w:p w:rsidR="00274216" w:rsidRPr="00274216" w:rsidRDefault="00274216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b/>
          <w:i/>
          <w:color w:val="000000"/>
          <w:w w:val="78"/>
          <w:sz w:val="26"/>
          <w:szCs w:val="26"/>
          <w:u w:val="single"/>
        </w:rPr>
      </w:pPr>
    </w:p>
    <w:p w:rsidR="00274216" w:rsidRPr="00274216" w:rsidRDefault="00274216" w:rsidP="00274216">
      <w:pPr>
        <w:pStyle w:val="Paragrafoelenco"/>
        <w:ind w:left="0"/>
        <w:jc w:val="both"/>
        <w:rPr>
          <w:u w:val="single"/>
        </w:rPr>
      </w:pPr>
      <w:r w:rsidRPr="00274216">
        <w:rPr>
          <w:highlight w:val="yellow"/>
          <w:u w:val="single"/>
        </w:rPr>
        <w:t>AVERTENZA - La mancata descrizione delle richieste relative alle lettere da a) ad e) comporterà automaticamente la non attribuzione da parte della commissione dei relativi punteggi previsti dal Regolamento.</w:t>
      </w:r>
      <w:r w:rsidRPr="00274216">
        <w:rPr>
          <w:u w:val="single"/>
        </w:rPr>
        <w:t xml:space="preserve"> </w:t>
      </w:r>
    </w:p>
    <w:p w:rsidR="00274216" w:rsidRDefault="00274216" w:rsidP="00770FF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alatino Linotype" w:hAnsi="Palatino Linotype"/>
          <w:i/>
          <w:color w:val="000000"/>
          <w:w w:val="78"/>
          <w:sz w:val="26"/>
          <w:szCs w:val="26"/>
        </w:rPr>
      </w:pPr>
      <w:r>
        <w:rPr>
          <w:rFonts w:ascii="Palatino Linotype" w:hAnsi="Palatino Linotype"/>
          <w:i/>
          <w:color w:val="000000"/>
          <w:w w:val="78"/>
          <w:sz w:val="26"/>
          <w:szCs w:val="26"/>
        </w:rPr>
        <w:t>________ lì _________________</w:t>
      </w:r>
    </w:p>
    <w:p w:rsidR="00274216" w:rsidRDefault="00274216" w:rsidP="0027421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alatino Linotype" w:hAnsi="Palatino Linotype"/>
          <w:i/>
          <w:color w:val="000000"/>
          <w:w w:val="78"/>
          <w:sz w:val="26"/>
          <w:szCs w:val="26"/>
        </w:rPr>
      </w:pPr>
      <w:r>
        <w:rPr>
          <w:rFonts w:ascii="Palatino Linotype" w:hAnsi="Palatino Linotype"/>
          <w:i/>
          <w:color w:val="000000"/>
          <w:w w:val="78"/>
          <w:sz w:val="26"/>
          <w:szCs w:val="26"/>
        </w:rPr>
        <w:t>Il Proponente</w:t>
      </w:r>
    </w:p>
    <w:p w:rsidR="00274216" w:rsidRPr="00770FF0" w:rsidRDefault="00274216" w:rsidP="0027421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alatino Linotype" w:hAnsi="Palatino Linotype"/>
          <w:i/>
          <w:color w:val="000000"/>
          <w:w w:val="78"/>
          <w:sz w:val="26"/>
          <w:szCs w:val="26"/>
        </w:rPr>
      </w:pPr>
      <w:r>
        <w:rPr>
          <w:rFonts w:ascii="Palatino Linotype" w:hAnsi="Palatino Linotype"/>
          <w:i/>
          <w:color w:val="000000"/>
          <w:w w:val="78"/>
          <w:sz w:val="26"/>
          <w:szCs w:val="26"/>
        </w:rPr>
        <w:t>________________________</w:t>
      </w:r>
    </w:p>
    <w:sectPr w:rsidR="00274216" w:rsidRPr="00770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ECB"/>
    <w:multiLevelType w:val="hybridMultilevel"/>
    <w:tmpl w:val="C0FE7B1A"/>
    <w:lvl w:ilvl="0" w:tplc="3D101DF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8536D2"/>
    <w:multiLevelType w:val="hybridMultilevel"/>
    <w:tmpl w:val="64C40F02"/>
    <w:lvl w:ilvl="0" w:tplc="C0B8C9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3CB"/>
    <w:multiLevelType w:val="hybridMultilevel"/>
    <w:tmpl w:val="4F305520"/>
    <w:lvl w:ilvl="0" w:tplc="5E4601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27C9A"/>
    <w:multiLevelType w:val="hybridMultilevel"/>
    <w:tmpl w:val="4D4E3604"/>
    <w:lvl w:ilvl="0" w:tplc="EF2272FA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0A552E"/>
    <w:rsid w:val="001B019E"/>
    <w:rsid w:val="001D1AAA"/>
    <w:rsid w:val="001F2CD5"/>
    <w:rsid w:val="00214B52"/>
    <w:rsid w:val="00274216"/>
    <w:rsid w:val="003D66E1"/>
    <w:rsid w:val="003E2AA3"/>
    <w:rsid w:val="005328D2"/>
    <w:rsid w:val="006322E3"/>
    <w:rsid w:val="00770FF0"/>
    <w:rsid w:val="00775F48"/>
    <w:rsid w:val="007914EF"/>
    <w:rsid w:val="00821670"/>
    <w:rsid w:val="008E5915"/>
    <w:rsid w:val="00957575"/>
    <w:rsid w:val="00A3210F"/>
    <w:rsid w:val="00A8535E"/>
    <w:rsid w:val="00AB693A"/>
    <w:rsid w:val="00AC43AC"/>
    <w:rsid w:val="00AE0D4D"/>
    <w:rsid w:val="00B9406A"/>
    <w:rsid w:val="00B95FDA"/>
    <w:rsid w:val="00BF77D2"/>
    <w:rsid w:val="00CB42E9"/>
    <w:rsid w:val="00CD11C2"/>
    <w:rsid w:val="00E50895"/>
    <w:rsid w:val="00E51CC1"/>
    <w:rsid w:val="00EE127E"/>
    <w:rsid w:val="00E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5483-41F9-4F93-BFAA-A682A1F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76DA-27AA-4A5D-A9DD-16A7A0E1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Pedreschi</dc:creator>
  <cp:keywords/>
  <dc:description/>
  <cp:lastModifiedBy>Augusto Fiorucci</cp:lastModifiedBy>
  <cp:revision>14</cp:revision>
  <cp:lastPrinted>2018-03-07T14:34:00Z</cp:lastPrinted>
  <dcterms:created xsi:type="dcterms:W3CDTF">2018-02-19T14:02:00Z</dcterms:created>
  <dcterms:modified xsi:type="dcterms:W3CDTF">2018-04-11T09:50:00Z</dcterms:modified>
</cp:coreProperties>
</file>